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C8" w:rsidRPr="002533ED" w:rsidRDefault="00EB3BC8" w:rsidP="002533ED">
      <w:pPr>
        <w:pStyle w:val="a3"/>
        <w:spacing w:line="276" w:lineRule="auto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Good afternoon, Ladies and Gentlemen!</w:t>
      </w:r>
    </w:p>
    <w:p w:rsidR="00E27180" w:rsidRDefault="00E27180" w:rsidP="00DB446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</w:p>
    <w:p w:rsidR="00DB4467" w:rsidRDefault="00EB3BC8" w:rsidP="00E27180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I am truly pleased to be here at the opening ceremony of the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‘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TUV Rheinland Yeungnam University Photovoltaic Testing Center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’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. </w:t>
      </w:r>
    </w:p>
    <w:p w:rsidR="00DB4467" w:rsidRDefault="00DB4467" w:rsidP="002533ED">
      <w:pPr>
        <w:pStyle w:val="a3"/>
        <w:spacing w:line="276" w:lineRule="auto"/>
        <w:rPr>
          <w:rFonts w:asciiTheme="majorHAnsi" w:eastAsiaTheme="majorHAnsi" w:hAnsiTheme="majorHAnsi" w:cs="Arial"/>
          <w:b/>
          <w:sz w:val="32"/>
          <w:szCs w:val="32"/>
        </w:rPr>
      </w:pPr>
    </w:p>
    <w:p w:rsidR="003E5E4C" w:rsidRDefault="00EB3BC8" w:rsidP="00DB446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I would like to cordially welcome and show my gratitude to the esteemed guests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attending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this ceremony in spite of their busy schedules. </w:t>
      </w:r>
    </w:p>
    <w:p w:rsidR="00DB4467" w:rsidRPr="00FE4E87" w:rsidRDefault="00DB4467" w:rsidP="002533ED">
      <w:pPr>
        <w:pStyle w:val="a3"/>
        <w:spacing w:line="276" w:lineRule="auto"/>
        <w:rPr>
          <w:rFonts w:asciiTheme="majorHAnsi" w:eastAsiaTheme="majorHAnsi" w:hAnsiTheme="majorHAnsi" w:cs="Arial"/>
          <w:b/>
        </w:rPr>
      </w:pPr>
    </w:p>
    <w:p w:rsidR="002533ED" w:rsidRPr="002533ED" w:rsidRDefault="00EB3BC8" w:rsidP="00445439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Most esp</w:t>
      </w:r>
      <w:r w:rsidR="00FE4E87">
        <w:rPr>
          <w:rFonts w:asciiTheme="majorHAnsi" w:eastAsiaTheme="majorHAnsi" w:hAnsiTheme="majorHAnsi" w:cs="Arial" w:hint="eastAsia"/>
          <w:b/>
          <w:sz w:val="32"/>
          <w:szCs w:val="32"/>
        </w:rPr>
        <w:t>ecially I would like to welcome,</w:t>
      </w:r>
    </w:p>
    <w:p w:rsidR="002533ED" w:rsidRPr="002533ED" w:rsidRDefault="00EB3BC8" w:rsidP="002533ED">
      <w:pPr>
        <w:pStyle w:val="a3"/>
        <w:spacing w:line="276" w:lineRule="auto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/>
          <w:b/>
          <w:sz w:val="32"/>
          <w:szCs w:val="32"/>
        </w:rPr>
        <w:t xml:space="preserve">Dr. </w:t>
      </w:r>
      <w:r w:rsidR="000F0FF2" w:rsidRPr="000F0FF2">
        <w:rPr>
          <w:rFonts w:asciiTheme="majorHAnsi" w:eastAsiaTheme="majorHAnsi" w:hAnsiTheme="majorHAnsi" w:cs="Arial"/>
          <w:b/>
          <w:sz w:val="32"/>
          <w:szCs w:val="32"/>
        </w:rPr>
        <w:t>Hans-Ulrich Seidt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,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German Ambassador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to Korea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 xml:space="preserve">, </w:t>
      </w:r>
    </w:p>
    <w:p w:rsidR="002533ED" w:rsidRPr="002533ED" w:rsidRDefault="00EB3BC8" w:rsidP="002533ED">
      <w:pPr>
        <w:pStyle w:val="a3"/>
        <w:spacing w:line="276" w:lineRule="auto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Dr. </w:t>
      </w:r>
      <w:r w:rsidR="000F0FF2" w:rsidRPr="000F0FF2">
        <w:rPr>
          <w:rFonts w:asciiTheme="majorHAnsi" w:eastAsiaTheme="majorHAnsi" w:hAnsiTheme="majorHAnsi" w:cs="Arial"/>
          <w:b/>
          <w:sz w:val="32"/>
          <w:szCs w:val="32"/>
        </w:rPr>
        <w:t>In Seon Lee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,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Vice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-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 xml:space="preserve">Governor of Gyeongsangbuk-Do, </w:t>
      </w:r>
    </w:p>
    <w:p w:rsidR="0002247D" w:rsidRDefault="00EB3BC8" w:rsidP="00E27180">
      <w:pPr>
        <w:pStyle w:val="a3"/>
        <w:spacing w:line="276" w:lineRule="auto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Mr. </w:t>
      </w:r>
      <w:r w:rsidR="000F0FF2" w:rsidRPr="000F0FF2">
        <w:rPr>
          <w:rFonts w:asciiTheme="majorHAnsi" w:eastAsiaTheme="majorHAnsi" w:hAnsiTheme="majorHAnsi" w:cs="Arial" w:hint="eastAsia"/>
          <w:b/>
          <w:sz w:val="32"/>
          <w:szCs w:val="32"/>
        </w:rPr>
        <w:t>Stephan Schmitt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, </w:t>
      </w:r>
      <w:r w:rsidR="00E131E0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Chief International Officer </w:t>
      </w:r>
      <w:r w:rsidR="001C094C"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of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TUV Rheinlan</w:t>
      </w:r>
      <w:r w:rsidR="001C094C"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d, </w:t>
      </w:r>
    </w:p>
    <w:p w:rsidR="002533ED" w:rsidRPr="002533ED" w:rsidRDefault="0002247D" w:rsidP="002533ED">
      <w:pPr>
        <w:pStyle w:val="a3"/>
        <w:spacing w:line="276" w:lineRule="auto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Mr. </w:t>
      </w:r>
      <w:r w:rsidR="000F0FF2" w:rsidRPr="000F0FF2">
        <w:rPr>
          <w:rFonts w:asciiTheme="majorHAnsi" w:eastAsiaTheme="majorHAnsi" w:hAnsiTheme="majorHAnsi" w:cs="Arial" w:hint="eastAsia"/>
          <w:b/>
          <w:sz w:val="32"/>
          <w:szCs w:val="32"/>
        </w:rPr>
        <w:t>Friedrich Stockinger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, President of Korea-Germany Chamber of Commerce and Industry</w:t>
      </w:r>
      <w:r>
        <w:rPr>
          <w:rFonts w:asciiTheme="majorHAnsi" w:eastAsiaTheme="majorHAnsi" w:hAnsiTheme="majorHAnsi" w:cs="Arial" w:hint="eastAsia"/>
          <w:b/>
          <w:sz w:val="32"/>
          <w:szCs w:val="32"/>
        </w:rPr>
        <w:t>,</w:t>
      </w:r>
    </w:p>
    <w:p w:rsidR="002533ED" w:rsidRPr="002533ED" w:rsidRDefault="002533ED" w:rsidP="002533ED">
      <w:pPr>
        <w:pStyle w:val="a3"/>
        <w:spacing w:line="276" w:lineRule="auto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Mr. </w:t>
      </w:r>
      <w:r w:rsidR="000F0FF2" w:rsidRPr="000F0FF2">
        <w:rPr>
          <w:rFonts w:asciiTheme="majorHAnsi" w:eastAsiaTheme="majorHAnsi" w:hAnsiTheme="majorHAnsi" w:cs="Arial" w:hint="eastAsia"/>
          <w:b/>
          <w:sz w:val="32"/>
          <w:szCs w:val="32"/>
        </w:rPr>
        <w:t>Michael Jungnitsch</w:t>
      </w:r>
      <w:r w:rsidR="001C094C"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, Director of Asia-Pacific </w:t>
      </w:r>
      <w:r w:rsidR="0002247D">
        <w:rPr>
          <w:rFonts w:asciiTheme="majorHAnsi" w:eastAsiaTheme="majorHAnsi" w:hAnsiTheme="majorHAnsi" w:cs="Arial" w:hint="eastAsia"/>
          <w:b/>
          <w:sz w:val="32"/>
          <w:szCs w:val="32"/>
        </w:rPr>
        <w:t>Region Operation, TUV Rheinland and</w:t>
      </w:r>
      <w:r w:rsidR="001C094C"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</w:t>
      </w:r>
    </w:p>
    <w:p w:rsidR="00DB4467" w:rsidRDefault="002533ED" w:rsidP="00E27180">
      <w:pPr>
        <w:pStyle w:val="a3"/>
        <w:spacing w:line="276" w:lineRule="auto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Mr. </w:t>
      </w:r>
      <w:r w:rsidR="000F0FF2" w:rsidRPr="000F0FF2">
        <w:rPr>
          <w:rFonts w:asciiTheme="majorHAnsi" w:eastAsiaTheme="majorHAnsi" w:hAnsiTheme="majorHAnsi" w:cs="Arial" w:hint="eastAsia"/>
          <w:b/>
          <w:sz w:val="32"/>
          <w:szCs w:val="32"/>
        </w:rPr>
        <w:t>Stefan Heuer</w:t>
      </w:r>
      <w:r w:rsidR="001C094C"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, </w:t>
      </w:r>
      <w:r w:rsidR="00540AE4"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Director of </w:t>
      </w:r>
      <w:r w:rsidR="001C094C"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Korea</w:t>
      </w:r>
      <w:r w:rsidR="00540AE4"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n</w:t>
      </w:r>
      <w:r w:rsidR="001C094C"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Operation</w:t>
      </w:r>
      <w:r w:rsidR="00540AE4"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, TUV Rheinland. </w:t>
      </w:r>
    </w:p>
    <w:p w:rsidR="00FE4E87" w:rsidRDefault="00FE4E87" w:rsidP="00DB4467">
      <w:pPr>
        <w:wordWrap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</w:p>
    <w:p w:rsidR="00FE4E87" w:rsidRDefault="00FE4E87" w:rsidP="00DB4467">
      <w:pPr>
        <w:wordWrap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</w:p>
    <w:p w:rsidR="00FE4E87" w:rsidRDefault="00FE4E87" w:rsidP="00DB4467">
      <w:pPr>
        <w:wordWrap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</w:p>
    <w:p w:rsidR="002533ED" w:rsidRPr="002533ED" w:rsidRDefault="00EB3BC8" w:rsidP="00DB4467">
      <w:pPr>
        <w:wordWrap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TUV Rheinland is at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the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pinnacle of international photovoltaic module certification, occupying more than 80% of the worldwide market. </w:t>
      </w:r>
    </w:p>
    <w:p w:rsidR="00B42826" w:rsidRDefault="00B42826" w:rsidP="002533ED">
      <w:pPr>
        <w:wordWrap/>
        <w:spacing w:line="276" w:lineRule="auto"/>
        <w:rPr>
          <w:rFonts w:asciiTheme="majorHAnsi" w:eastAsiaTheme="majorHAnsi" w:hAnsiTheme="majorHAnsi" w:cs="Arial"/>
          <w:b/>
          <w:sz w:val="32"/>
          <w:szCs w:val="32"/>
        </w:rPr>
      </w:pPr>
    </w:p>
    <w:p w:rsidR="00EB3BC8" w:rsidRPr="002533ED" w:rsidRDefault="00EB3BC8" w:rsidP="00DB4467">
      <w:pPr>
        <w:wordWrap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This certification is an essential requirement for the export of photovoltaic modules in this time of rapid growth in the industry. </w:t>
      </w:r>
      <w:r w:rsidR="00B477FF"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I am certain that this project will have a significantly positive impact on the development of photovoltaic industry in Korea.</w:t>
      </w:r>
    </w:p>
    <w:p w:rsidR="00EB3BC8" w:rsidRPr="002533ED" w:rsidRDefault="00EB3BC8" w:rsidP="002533ED">
      <w:pPr>
        <w:pStyle w:val="a3"/>
        <w:spacing w:line="276" w:lineRule="auto"/>
        <w:rPr>
          <w:rFonts w:asciiTheme="majorHAnsi" w:eastAsiaTheme="majorHAnsi" w:hAnsiTheme="majorHAnsi"/>
          <w:b/>
          <w:sz w:val="32"/>
          <w:szCs w:val="32"/>
        </w:rPr>
      </w:pPr>
    </w:p>
    <w:p w:rsidR="00445439" w:rsidRDefault="00EB3BC8" w:rsidP="00FE4E87">
      <w:pPr>
        <w:pStyle w:val="a3"/>
        <w:spacing w:line="276" w:lineRule="auto"/>
        <w:ind w:firstLineChars="100" w:firstLine="320"/>
        <w:rPr>
          <w:rFonts w:asciiTheme="majorHAnsi" w:eastAsiaTheme="majorHAnsi" w:hAnsiTheme="majorHAnsi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In the past, the Korean photovoltaic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 xml:space="preserve">industry 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had to obtain product certification at TUV Rheinland laboratories located in Japan, </w:t>
      </w:r>
      <w:r w:rsidR="002533ED">
        <w:rPr>
          <w:rFonts w:asciiTheme="majorHAnsi" w:eastAsiaTheme="majorHAnsi" w:hAnsiTheme="majorHAnsi" w:cs="Arial" w:hint="eastAsia"/>
          <w:b/>
          <w:sz w:val="32"/>
          <w:szCs w:val="32"/>
        </w:rPr>
        <w:t>China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, or Taiwan. This process involved great cost and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substantial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periods of time, leading to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serious disadvantage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s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 xml:space="preserve"> in terms of international competitiveness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for the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industry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.</w:t>
      </w:r>
    </w:p>
    <w:p w:rsidR="00FE4E87" w:rsidRPr="00FE4E87" w:rsidRDefault="00FE4E87" w:rsidP="00FE4E87">
      <w:pPr>
        <w:pStyle w:val="a3"/>
        <w:spacing w:line="276" w:lineRule="auto"/>
        <w:ind w:firstLineChars="100" w:firstLine="320"/>
        <w:rPr>
          <w:rFonts w:asciiTheme="majorHAnsi" w:eastAsiaTheme="majorHAnsi" w:hAnsiTheme="majorHAnsi"/>
          <w:b/>
          <w:sz w:val="32"/>
          <w:szCs w:val="32"/>
        </w:rPr>
      </w:pPr>
    </w:p>
    <w:p w:rsidR="00FE4E87" w:rsidRDefault="00FE4E87" w:rsidP="00DB446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</w:p>
    <w:p w:rsidR="00FE4E87" w:rsidRDefault="00FE4E87" w:rsidP="00DB446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</w:p>
    <w:p w:rsidR="00B477FF" w:rsidRPr="002533ED" w:rsidRDefault="00EB3BC8" w:rsidP="00DB446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lastRenderedPageBreak/>
        <w:t>T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h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e TUV Rheinland Yeungnam University Photovoltaic Testing Center, the first in Korea and seventh in the world, will be a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corner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stone to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stimulate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not only the Korean photovoltaic module industry but its related industries </w:t>
      </w:r>
      <w:r w:rsidR="0002247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at this critical time when the country is in great need of transforming the </w:t>
      </w:r>
      <w:r w:rsidR="00B477FF"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Renewable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Energy into an export industry. </w:t>
      </w:r>
    </w:p>
    <w:p w:rsidR="00B477FF" w:rsidRPr="00445439" w:rsidRDefault="00B477FF" w:rsidP="002533ED">
      <w:pPr>
        <w:pStyle w:val="a3"/>
        <w:spacing w:line="276" w:lineRule="auto"/>
        <w:rPr>
          <w:rFonts w:asciiTheme="majorHAnsi" w:eastAsiaTheme="majorHAnsi" w:hAnsiTheme="majorHAnsi" w:cs="Arial"/>
          <w:b/>
        </w:rPr>
      </w:pPr>
    </w:p>
    <w:p w:rsidR="00BE4C21" w:rsidRPr="002533ED" w:rsidRDefault="00BE4C21" w:rsidP="00DB4467">
      <w:pPr>
        <w:snapToGrid w:val="0"/>
        <w:spacing w:line="276" w:lineRule="auto"/>
        <w:ind w:firstLineChars="100" w:firstLine="320"/>
        <w:textAlignment w:val="baseline"/>
        <w:rPr>
          <w:rFonts w:asciiTheme="majorHAnsi" w:eastAsiaTheme="majorHAnsi" w:hAnsiTheme="majorHAnsi" w:cs="Arial"/>
          <w:b/>
          <w:color w:val="000000"/>
          <w:kern w:val="0"/>
          <w:sz w:val="32"/>
          <w:szCs w:val="32"/>
        </w:rPr>
      </w:pPr>
      <w:r w:rsidRPr="002533ED">
        <w:rPr>
          <w:rFonts w:asciiTheme="majorHAnsi" w:eastAsiaTheme="majorHAnsi" w:hAnsiTheme="majorHAnsi" w:cs="Arial"/>
          <w:b/>
          <w:bCs/>
          <w:color w:val="000000"/>
          <w:kern w:val="0"/>
          <w:sz w:val="32"/>
          <w:szCs w:val="32"/>
        </w:rPr>
        <w:t xml:space="preserve">Yeungnam University has been making audacious changes since the year of 2009 when it </w:t>
      </w:r>
      <w:r w:rsidR="00DB4467">
        <w:rPr>
          <w:rFonts w:asciiTheme="majorHAnsi" w:eastAsiaTheme="majorHAnsi" w:hAnsiTheme="majorHAnsi" w:cs="Arial" w:hint="eastAsia"/>
          <w:b/>
          <w:bCs/>
          <w:color w:val="000000"/>
          <w:kern w:val="0"/>
          <w:sz w:val="32"/>
          <w:szCs w:val="32"/>
        </w:rPr>
        <w:t xml:space="preserve">launched </w:t>
      </w:r>
      <w:r w:rsidRPr="002533ED">
        <w:rPr>
          <w:rFonts w:asciiTheme="majorHAnsi" w:eastAsiaTheme="majorHAnsi" w:hAnsiTheme="majorHAnsi" w:cs="Arial"/>
          <w:b/>
          <w:bCs/>
          <w:color w:val="000000"/>
          <w:kern w:val="0"/>
          <w:sz w:val="32"/>
          <w:szCs w:val="32"/>
        </w:rPr>
        <w:t xml:space="preserve">'YU Glocal Initiative' as the new vision and strategy to lead the new university paradigm of the 21st century. By producing </w:t>
      </w:r>
      <w:r w:rsidR="00E27180" w:rsidRPr="002533ED">
        <w:rPr>
          <w:rFonts w:asciiTheme="majorHAnsi" w:eastAsiaTheme="majorHAnsi" w:hAnsiTheme="majorHAnsi" w:cs="Arial"/>
          <w:b/>
          <w:bCs/>
          <w:color w:val="000000"/>
          <w:kern w:val="0"/>
          <w:sz w:val="32"/>
          <w:szCs w:val="32"/>
        </w:rPr>
        <w:t>globally</w:t>
      </w:r>
      <w:r w:rsidRPr="002533ED">
        <w:rPr>
          <w:rFonts w:asciiTheme="majorHAnsi" w:eastAsiaTheme="majorHAnsi" w:hAnsiTheme="majorHAnsi" w:cs="Arial"/>
          <w:b/>
          <w:bCs/>
          <w:color w:val="000000"/>
          <w:kern w:val="0"/>
          <w:sz w:val="32"/>
          <w:szCs w:val="32"/>
        </w:rPr>
        <w:t xml:space="preserve"> competitive knowledge and talent, Yeungnam University aims to play a leading role in this knowledge-based society.</w:t>
      </w:r>
    </w:p>
    <w:p w:rsidR="00BE4C21" w:rsidRPr="00445439" w:rsidRDefault="00BE4C21" w:rsidP="002533ED">
      <w:pPr>
        <w:pStyle w:val="a3"/>
        <w:spacing w:line="276" w:lineRule="auto"/>
        <w:rPr>
          <w:rFonts w:asciiTheme="majorHAnsi" w:eastAsiaTheme="majorHAnsi" w:hAnsiTheme="majorHAnsi" w:cs="Arial"/>
          <w:b/>
        </w:rPr>
      </w:pPr>
    </w:p>
    <w:p w:rsidR="00B477FF" w:rsidRPr="00FE4E87" w:rsidRDefault="00BE4C21" w:rsidP="00FE4E87">
      <w:pPr>
        <w:spacing w:line="276" w:lineRule="auto"/>
        <w:ind w:firstLineChars="100" w:firstLine="320"/>
        <w:textAlignment w:val="baseline"/>
        <w:rPr>
          <w:rFonts w:asciiTheme="majorHAnsi" w:eastAsiaTheme="majorHAnsi" w:hAnsiTheme="majorHAnsi" w:cs="Arial"/>
          <w:b/>
          <w:color w:val="000000"/>
          <w:kern w:val="0"/>
          <w:sz w:val="32"/>
          <w:szCs w:val="32"/>
        </w:rPr>
      </w:pPr>
      <w:r w:rsidRPr="002533ED">
        <w:rPr>
          <w:rFonts w:asciiTheme="majorHAnsi" w:eastAsiaTheme="majorHAnsi" w:hAnsiTheme="majorHAnsi" w:cs="Arial"/>
          <w:b/>
          <w:bCs/>
          <w:color w:val="000000"/>
          <w:kern w:val="0"/>
          <w:sz w:val="32"/>
          <w:szCs w:val="32"/>
        </w:rPr>
        <w:t>One of the key strategies under the vision of "YU Glocal Initiative" is "Global</w:t>
      </w:r>
      <w:r w:rsidR="00DB4467">
        <w:rPr>
          <w:rFonts w:asciiTheme="majorHAnsi" w:eastAsiaTheme="majorHAnsi" w:hAnsiTheme="majorHAnsi" w:cs="Arial" w:hint="eastAsia"/>
          <w:b/>
          <w:bCs/>
          <w:color w:val="000000"/>
          <w:kern w:val="0"/>
          <w:sz w:val="32"/>
          <w:szCs w:val="32"/>
        </w:rPr>
        <w:t xml:space="preserve"> Frontier</w:t>
      </w:r>
      <w:r w:rsidR="00DB4467">
        <w:rPr>
          <w:rFonts w:asciiTheme="majorHAnsi" w:eastAsiaTheme="majorHAnsi" w:hAnsiTheme="majorHAnsi" w:cs="Arial"/>
          <w:b/>
          <w:bCs/>
          <w:color w:val="000000"/>
          <w:kern w:val="0"/>
          <w:sz w:val="32"/>
          <w:szCs w:val="32"/>
        </w:rPr>
        <w:t xml:space="preserve"> 10-3-10</w:t>
      </w:r>
      <w:r w:rsidRPr="002533ED">
        <w:rPr>
          <w:rFonts w:asciiTheme="majorHAnsi" w:eastAsiaTheme="majorHAnsi" w:hAnsiTheme="majorHAnsi" w:cs="Arial"/>
          <w:b/>
          <w:bCs/>
          <w:color w:val="000000"/>
          <w:kern w:val="0"/>
          <w:sz w:val="32"/>
          <w:szCs w:val="32"/>
        </w:rPr>
        <w:t xml:space="preserve">" project. </w:t>
      </w:r>
      <w:r w:rsidR="00DB4467" w:rsidRPr="002533ED">
        <w:rPr>
          <w:rFonts w:asciiTheme="majorHAnsi" w:eastAsiaTheme="majorHAnsi" w:hAnsiTheme="majorHAnsi" w:cs="Arial"/>
          <w:b/>
          <w:bCs/>
          <w:color w:val="000000"/>
          <w:kern w:val="0"/>
          <w:sz w:val="32"/>
          <w:szCs w:val="32"/>
        </w:rPr>
        <w:t>Global</w:t>
      </w:r>
      <w:r w:rsidR="00DB4467">
        <w:rPr>
          <w:rFonts w:asciiTheme="majorHAnsi" w:eastAsiaTheme="majorHAnsi" w:hAnsiTheme="majorHAnsi" w:cs="Arial" w:hint="eastAsia"/>
          <w:b/>
          <w:bCs/>
          <w:color w:val="000000"/>
          <w:kern w:val="0"/>
          <w:sz w:val="32"/>
          <w:szCs w:val="32"/>
        </w:rPr>
        <w:t xml:space="preserve"> Frontier</w:t>
      </w:r>
      <w:r w:rsidR="00DB4467">
        <w:rPr>
          <w:rFonts w:asciiTheme="majorHAnsi" w:eastAsiaTheme="majorHAnsi" w:hAnsiTheme="majorHAnsi" w:cs="Arial"/>
          <w:b/>
          <w:bCs/>
          <w:color w:val="000000"/>
          <w:kern w:val="0"/>
          <w:sz w:val="32"/>
          <w:szCs w:val="32"/>
        </w:rPr>
        <w:t xml:space="preserve"> 10-3-10</w:t>
      </w:r>
      <w:r w:rsidRPr="002533ED">
        <w:rPr>
          <w:rFonts w:asciiTheme="majorHAnsi" w:eastAsiaTheme="majorHAnsi" w:hAnsiTheme="majorHAnsi" w:cs="Arial"/>
          <w:b/>
          <w:bCs/>
          <w:color w:val="000000"/>
          <w:kern w:val="0"/>
          <w:sz w:val="32"/>
          <w:szCs w:val="32"/>
        </w:rPr>
        <w:t xml:space="preserve"> means we boldly aim to reach top 10 status in the world within the next 10 years in the three convergence research areas - green innovation, creation of cultural value</w:t>
      </w:r>
      <w:r w:rsidR="00472751" w:rsidRPr="002533ED">
        <w:rPr>
          <w:rFonts w:asciiTheme="majorHAnsi" w:eastAsiaTheme="majorHAnsi" w:hAnsiTheme="majorHAnsi" w:cs="Arial" w:hint="eastAsia"/>
          <w:b/>
          <w:bCs/>
          <w:color w:val="000000"/>
          <w:kern w:val="0"/>
          <w:sz w:val="32"/>
          <w:szCs w:val="32"/>
        </w:rPr>
        <w:t>s</w:t>
      </w:r>
      <w:r w:rsidRPr="002533ED">
        <w:rPr>
          <w:rFonts w:asciiTheme="majorHAnsi" w:eastAsiaTheme="majorHAnsi" w:hAnsiTheme="majorHAnsi" w:cs="Arial"/>
          <w:b/>
          <w:bCs/>
          <w:color w:val="000000"/>
          <w:kern w:val="0"/>
          <w:sz w:val="32"/>
          <w:szCs w:val="32"/>
        </w:rPr>
        <w:t xml:space="preserve">, and biomedical area. </w:t>
      </w:r>
    </w:p>
    <w:p w:rsidR="00B42826" w:rsidRDefault="00EB3BC8" w:rsidP="00DB446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lastRenderedPageBreak/>
        <w:t xml:space="preserve">The GIFT Plan comes from the slogan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‘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Green Innovation For Tomorrow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’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, Yeungnam University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’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s research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specialization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strategy for green technology innovation, and this plan, we envision, will provide a great gift for our future generations. </w:t>
      </w:r>
    </w:p>
    <w:p w:rsidR="00DB4467" w:rsidRDefault="00DB4467" w:rsidP="00DB446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</w:p>
    <w:p w:rsidR="00EB3BC8" w:rsidRPr="00B42826" w:rsidRDefault="00867A46" w:rsidP="00DB446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The opening of this center places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Yeungnam University’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s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‘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GIFT Plan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’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on an even more solid basis.</w:t>
      </w:r>
    </w:p>
    <w:p w:rsidR="002533ED" w:rsidRDefault="00EB3BC8" w:rsidP="002533ED">
      <w:pPr>
        <w:pStyle w:val="a3"/>
        <w:spacing w:line="276" w:lineRule="auto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Yeungnam University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’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s strategy for specialization in the field of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‘Green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R&amp;D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’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is composed of three major components. For Energy Saving Technology Revolution, we operate the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LED-IT Fusion Technology Research Center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and Center for Green Car Parts. </w:t>
      </w:r>
    </w:p>
    <w:p w:rsidR="00A850BB" w:rsidRDefault="00A850BB" w:rsidP="002533ED">
      <w:pPr>
        <w:pStyle w:val="a3"/>
        <w:spacing w:line="276" w:lineRule="auto"/>
        <w:rPr>
          <w:rFonts w:asciiTheme="majorHAnsi" w:eastAsiaTheme="majorHAnsi" w:hAnsiTheme="majorHAnsi" w:cs="Arial"/>
          <w:b/>
          <w:sz w:val="32"/>
          <w:szCs w:val="32"/>
        </w:rPr>
      </w:pPr>
    </w:p>
    <w:p w:rsidR="00EB3BC8" w:rsidRPr="002533ED" w:rsidRDefault="00EB3BC8" w:rsidP="00DB446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In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addition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, for Green Energy Technology Revolution, we have the Solar Battery RIC, the Institute of Solar Energy and the TUV Rheinland Laboratory. Finally, the Center for Small &amp; Med</w:t>
      </w:r>
      <w:r w:rsidR="002533ED">
        <w:rPr>
          <w:rFonts w:asciiTheme="majorHAnsi" w:eastAsiaTheme="majorHAnsi" w:hAnsiTheme="majorHAnsi" w:cs="Arial" w:hint="eastAsia"/>
          <w:b/>
          <w:sz w:val="32"/>
          <w:szCs w:val="32"/>
        </w:rPr>
        <w:t>ium Enterprise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 xml:space="preserve">Human Resource Development 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is leading the Energy Saving Movement.</w:t>
      </w:r>
    </w:p>
    <w:p w:rsidR="00EB3BC8" w:rsidRPr="002533ED" w:rsidRDefault="00EB3BC8" w:rsidP="002533ED">
      <w:pPr>
        <w:pStyle w:val="a3"/>
        <w:spacing w:line="276" w:lineRule="auto"/>
        <w:rPr>
          <w:rFonts w:asciiTheme="majorHAnsi" w:eastAsiaTheme="majorHAnsi" w:hAnsiTheme="majorHAnsi"/>
          <w:b/>
          <w:sz w:val="32"/>
          <w:szCs w:val="32"/>
        </w:rPr>
      </w:pPr>
    </w:p>
    <w:p w:rsidR="00866AA4" w:rsidRDefault="00EB3BC8" w:rsidP="00DB446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lastRenderedPageBreak/>
        <w:t xml:space="preserve">Also, the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‘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Green Energy Center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’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is situated on campus as part of the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‘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Convergence Research Cluster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’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, a major contributor to the field of convergence research. </w:t>
      </w:r>
    </w:p>
    <w:p w:rsidR="00EB3BC8" w:rsidRPr="002533ED" w:rsidRDefault="00EB3BC8" w:rsidP="00DB446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A great deal of research is currently being undertaken by this center that is pertinent to the search for cutting-edge green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technologies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. </w:t>
      </w:r>
    </w:p>
    <w:p w:rsidR="00EB3BC8" w:rsidRPr="002533ED" w:rsidRDefault="00EB3BC8" w:rsidP="002533ED">
      <w:pPr>
        <w:pStyle w:val="a3"/>
        <w:spacing w:line="276" w:lineRule="auto"/>
        <w:rPr>
          <w:rFonts w:asciiTheme="majorHAnsi" w:eastAsiaTheme="majorHAnsi" w:hAnsiTheme="majorHAnsi"/>
          <w:b/>
          <w:sz w:val="32"/>
          <w:szCs w:val="32"/>
        </w:rPr>
      </w:pPr>
    </w:p>
    <w:p w:rsidR="003E70D9" w:rsidRDefault="00EB3BC8" w:rsidP="00DB446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In November 2010, Yeungnam University established the Global Green Energy Cluster Network. </w:t>
      </w:r>
    </w:p>
    <w:p w:rsidR="00866AA4" w:rsidRDefault="00EB3BC8" w:rsidP="002533ED">
      <w:pPr>
        <w:pStyle w:val="a3"/>
        <w:spacing w:line="276" w:lineRule="auto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This network aims to facilitate cooperation in R&amp;D in the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field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of green energy with those regional hub research institutes in the U.S, Germany, France and Australia. </w:t>
      </w:r>
    </w:p>
    <w:p w:rsidR="00DB4467" w:rsidRDefault="00DB4467" w:rsidP="002533ED">
      <w:pPr>
        <w:pStyle w:val="a3"/>
        <w:spacing w:line="276" w:lineRule="auto"/>
        <w:rPr>
          <w:rFonts w:asciiTheme="majorHAnsi" w:eastAsiaTheme="majorHAnsi" w:hAnsiTheme="majorHAnsi" w:cs="Arial"/>
          <w:b/>
          <w:sz w:val="32"/>
          <w:szCs w:val="32"/>
        </w:rPr>
      </w:pPr>
    </w:p>
    <w:p w:rsidR="00445439" w:rsidRDefault="00EB3BC8" w:rsidP="00FE4E8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In February 2011, Yeungnam University attracted a direct investment of fifty million US Dollars by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housing</w:t>
      </w:r>
      <w:r w:rsidRPr="002533ED" w:rsidDel="00554C98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the mass-production line of the International Solar Electric Technology, an American corporation specializing in solar battery production. As these achievements illustrate, Yeungnam University is implementing world-class programs and initiatives as part of its goal to be among the world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’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s top 10 universities within 10 years in this area.</w:t>
      </w:r>
    </w:p>
    <w:p w:rsidR="00EB3BC8" w:rsidRPr="002533ED" w:rsidRDefault="00EB3BC8" w:rsidP="00DB446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lastRenderedPageBreak/>
        <w:t xml:space="preserve">The opening of the TUV Rheinland Yeungnam University Photovoltaic Testing Center will be a crucial turning point for Yeungnam University to realize its Glocal Initiative in the field of green innovation and energize the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‘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GIFT Plan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’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. Yeungnam University will continue to contribute to the development of the green energy industry in Korea, putting all its efforts into the </w:t>
      </w:r>
      <w:r w:rsidRPr="002533ED">
        <w:rPr>
          <w:rFonts w:asciiTheme="majorHAnsi" w:eastAsiaTheme="majorHAnsi" w:hAnsiTheme="majorHAnsi" w:cs="Arial"/>
          <w:b/>
          <w:sz w:val="32"/>
          <w:szCs w:val="32"/>
        </w:rPr>
        <w:t>achievement</w:t>
      </w: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 of the Green Glocal Initiative. </w:t>
      </w:r>
    </w:p>
    <w:p w:rsidR="00EB3BC8" w:rsidRPr="002533ED" w:rsidRDefault="00EB3BC8" w:rsidP="002533ED">
      <w:pPr>
        <w:pStyle w:val="a3"/>
        <w:spacing w:line="276" w:lineRule="auto"/>
        <w:rPr>
          <w:rFonts w:asciiTheme="majorHAnsi" w:eastAsiaTheme="majorHAnsi" w:hAnsiTheme="majorHAnsi"/>
          <w:b/>
          <w:sz w:val="32"/>
          <w:szCs w:val="32"/>
        </w:rPr>
      </w:pPr>
    </w:p>
    <w:p w:rsidR="005A75D7" w:rsidRDefault="00EB3BC8" w:rsidP="00DB446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Finally, I again welcome all our esteemed guests. I greatly and sincerely appreciate your presence at this ceremony. </w:t>
      </w:r>
    </w:p>
    <w:p w:rsidR="00E27180" w:rsidRDefault="00E27180" w:rsidP="00DB446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</w:p>
    <w:p w:rsidR="00E27180" w:rsidRDefault="00EB3BC8" w:rsidP="00DB4467">
      <w:pPr>
        <w:pStyle w:val="a3"/>
        <w:spacing w:line="276" w:lineRule="auto"/>
        <w:ind w:firstLineChars="100" w:firstLine="320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 xml:space="preserve">I wish for the continual development of the TUV Rheinland Yeungnam University Photovoltaic Testing Center and growing success of our cooperation together. </w:t>
      </w:r>
    </w:p>
    <w:p w:rsidR="00E27180" w:rsidRDefault="00E27180" w:rsidP="00E27180">
      <w:pPr>
        <w:pStyle w:val="a3"/>
        <w:spacing w:line="276" w:lineRule="auto"/>
        <w:rPr>
          <w:rFonts w:asciiTheme="majorHAnsi" w:eastAsiaTheme="majorHAnsi" w:hAnsiTheme="majorHAnsi" w:cs="Arial"/>
          <w:b/>
          <w:sz w:val="32"/>
          <w:szCs w:val="32"/>
        </w:rPr>
      </w:pPr>
    </w:p>
    <w:p w:rsidR="00B342A0" w:rsidRDefault="00EB3BC8" w:rsidP="00E27180">
      <w:pPr>
        <w:pStyle w:val="a3"/>
        <w:spacing w:line="276" w:lineRule="auto"/>
        <w:rPr>
          <w:rFonts w:asciiTheme="majorHAnsi" w:eastAsiaTheme="majorHAnsi" w:hAnsiTheme="majorHAnsi" w:cs="Arial"/>
          <w:b/>
          <w:sz w:val="32"/>
          <w:szCs w:val="32"/>
        </w:rPr>
      </w:pPr>
      <w:r w:rsidRPr="002533ED">
        <w:rPr>
          <w:rFonts w:asciiTheme="majorHAnsi" w:eastAsiaTheme="majorHAnsi" w:hAnsiTheme="majorHAnsi" w:cs="Arial" w:hint="eastAsia"/>
          <w:b/>
          <w:sz w:val="32"/>
          <w:szCs w:val="32"/>
        </w:rPr>
        <w:t>Thank you very much.</w:t>
      </w:r>
    </w:p>
    <w:p w:rsidR="00B34BBB" w:rsidRDefault="00B34BBB" w:rsidP="003E70D9">
      <w:pPr>
        <w:pStyle w:val="a3"/>
        <w:spacing w:line="276" w:lineRule="auto"/>
        <w:rPr>
          <w:rFonts w:asciiTheme="majorHAnsi" w:eastAsiaTheme="majorHAnsi" w:hAnsiTheme="majorHAnsi" w:cs="Arial"/>
          <w:b/>
          <w:sz w:val="32"/>
          <w:szCs w:val="32"/>
        </w:rPr>
      </w:pPr>
    </w:p>
    <w:p w:rsidR="009425DF" w:rsidRPr="002533ED" w:rsidRDefault="009425DF" w:rsidP="002533ED">
      <w:pPr>
        <w:pStyle w:val="a3"/>
        <w:spacing w:line="276" w:lineRule="auto"/>
        <w:rPr>
          <w:rFonts w:asciiTheme="majorHAnsi" w:eastAsiaTheme="majorHAnsi" w:hAnsiTheme="majorHAnsi" w:hint="eastAsia"/>
          <w:b/>
          <w:sz w:val="32"/>
          <w:szCs w:val="32"/>
        </w:rPr>
      </w:pPr>
    </w:p>
    <w:sectPr w:rsidR="009425DF" w:rsidRPr="002533ED" w:rsidSect="00FE4E87">
      <w:headerReference w:type="default" r:id="rId7"/>
      <w:footerReference w:type="default" r:id="rId8"/>
      <w:pgSz w:w="11906" w:h="16838"/>
      <w:pgMar w:top="1247" w:right="1440" w:bottom="1247" w:left="1440" w:header="851" w:footer="992" w:gutter="0"/>
      <w:pgNumType w:chapStyle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6C" w:rsidRDefault="00B0406C" w:rsidP="009B489C">
      <w:r>
        <w:separator/>
      </w:r>
    </w:p>
  </w:endnote>
  <w:endnote w:type="continuationSeparator" w:id="0">
    <w:p w:rsidR="00B0406C" w:rsidRDefault="00B0406C" w:rsidP="009B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03" w:rsidRPr="004F7E03" w:rsidRDefault="004F7E03">
    <w:pPr>
      <w:pStyle w:val="a5"/>
      <w:jc w:val="center"/>
      <w:rPr>
        <w:sz w:val="28"/>
      </w:rPr>
    </w:pPr>
    <w:r w:rsidRPr="004F7E03">
      <w:rPr>
        <w:rFonts w:hint="eastAsia"/>
        <w:sz w:val="28"/>
      </w:rPr>
      <w:t>-</w:t>
    </w:r>
    <w:sdt>
      <w:sdtPr>
        <w:rPr>
          <w:sz w:val="28"/>
        </w:rPr>
        <w:id w:val="1910414382"/>
        <w:docPartObj>
          <w:docPartGallery w:val="Page Numbers (Bottom of Page)"/>
          <w:docPartUnique/>
        </w:docPartObj>
      </w:sdtPr>
      <w:sdtContent>
        <w:r w:rsidRPr="004F7E03">
          <w:rPr>
            <w:rFonts w:hint="eastAsia"/>
            <w:sz w:val="28"/>
          </w:rPr>
          <w:t xml:space="preserve"> </w:t>
        </w:r>
        <w:r w:rsidR="00C363BA" w:rsidRPr="004F7E03">
          <w:rPr>
            <w:sz w:val="28"/>
          </w:rPr>
          <w:fldChar w:fldCharType="begin"/>
        </w:r>
        <w:r w:rsidRPr="004F7E03">
          <w:rPr>
            <w:sz w:val="28"/>
          </w:rPr>
          <w:instrText>PAGE   \* MERGEFORMAT</w:instrText>
        </w:r>
        <w:r w:rsidR="00C363BA" w:rsidRPr="004F7E03">
          <w:rPr>
            <w:sz w:val="28"/>
          </w:rPr>
          <w:fldChar w:fldCharType="separate"/>
        </w:r>
        <w:r w:rsidR="00C35611" w:rsidRPr="00C35611">
          <w:rPr>
            <w:noProof/>
            <w:sz w:val="28"/>
            <w:lang w:val="ko-KR"/>
          </w:rPr>
          <w:t>6</w:t>
        </w:r>
        <w:r w:rsidR="00C363BA" w:rsidRPr="004F7E03">
          <w:rPr>
            <w:sz w:val="28"/>
          </w:rPr>
          <w:fldChar w:fldCharType="end"/>
        </w:r>
        <w:r w:rsidRPr="004F7E03">
          <w:rPr>
            <w:rFonts w:hint="eastAsia"/>
            <w:sz w:val="28"/>
          </w:rPr>
          <w:t xml:space="preserve"> -</w:t>
        </w:r>
      </w:sdtContent>
    </w:sdt>
  </w:p>
  <w:p w:rsidR="00445439" w:rsidRDefault="004454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6C" w:rsidRDefault="00B0406C" w:rsidP="009B489C">
      <w:r>
        <w:separator/>
      </w:r>
    </w:p>
  </w:footnote>
  <w:footnote w:type="continuationSeparator" w:id="0">
    <w:p w:rsidR="00B0406C" w:rsidRDefault="00B0406C" w:rsidP="009B4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03" w:rsidRDefault="004F7E03">
    <w:pPr>
      <w:pStyle w:val="a4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3D9"/>
    <w:rsid w:val="00003B62"/>
    <w:rsid w:val="000113D5"/>
    <w:rsid w:val="000124A4"/>
    <w:rsid w:val="0002247D"/>
    <w:rsid w:val="0003324A"/>
    <w:rsid w:val="00051719"/>
    <w:rsid w:val="0008081E"/>
    <w:rsid w:val="00091618"/>
    <w:rsid w:val="00097C57"/>
    <w:rsid w:val="000B0FC5"/>
    <w:rsid w:val="000B3030"/>
    <w:rsid w:val="000C745F"/>
    <w:rsid w:val="000F0FF2"/>
    <w:rsid w:val="000F6A72"/>
    <w:rsid w:val="00100FDB"/>
    <w:rsid w:val="001134EB"/>
    <w:rsid w:val="0013163C"/>
    <w:rsid w:val="001B3171"/>
    <w:rsid w:val="001C094C"/>
    <w:rsid w:val="001D424E"/>
    <w:rsid w:val="00213D7F"/>
    <w:rsid w:val="002533ED"/>
    <w:rsid w:val="0025382E"/>
    <w:rsid w:val="0026436D"/>
    <w:rsid w:val="002A700A"/>
    <w:rsid w:val="003127D3"/>
    <w:rsid w:val="00330357"/>
    <w:rsid w:val="003D699B"/>
    <w:rsid w:val="003E5E4C"/>
    <w:rsid w:val="003E70D9"/>
    <w:rsid w:val="003F5FA0"/>
    <w:rsid w:val="00413A7D"/>
    <w:rsid w:val="00445439"/>
    <w:rsid w:val="00472751"/>
    <w:rsid w:val="00474868"/>
    <w:rsid w:val="00483DAF"/>
    <w:rsid w:val="00492170"/>
    <w:rsid w:val="004C21F6"/>
    <w:rsid w:val="004C6BD8"/>
    <w:rsid w:val="004F2A37"/>
    <w:rsid w:val="004F7E03"/>
    <w:rsid w:val="005252C8"/>
    <w:rsid w:val="00540AE4"/>
    <w:rsid w:val="00554C98"/>
    <w:rsid w:val="00570227"/>
    <w:rsid w:val="005A75D7"/>
    <w:rsid w:val="005B49F3"/>
    <w:rsid w:val="005F20F1"/>
    <w:rsid w:val="00622A33"/>
    <w:rsid w:val="00661808"/>
    <w:rsid w:val="00686E68"/>
    <w:rsid w:val="00697DC9"/>
    <w:rsid w:val="006E73A5"/>
    <w:rsid w:val="0074177D"/>
    <w:rsid w:val="00764348"/>
    <w:rsid w:val="00766096"/>
    <w:rsid w:val="007E6EDB"/>
    <w:rsid w:val="00810E01"/>
    <w:rsid w:val="00841F96"/>
    <w:rsid w:val="00866AA4"/>
    <w:rsid w:val="00867A46"/>
    <w:rsid w:val="008C5420"/>
    <w:rsid w:val="008F0464"/>
    <w:rsid w:val="00902EB2"/>
    <w:rsid w:val="009133E3"/>
    <w:rsid w:val="009425DF"/>
    <w:rsid w:val="009551B3"/>
    <w:rsid w:val="00956F82"/>
    <w:rsid w:val="00984E66"/>
    <w:rsid w:val="009B489C"/>
    <w:rsid w:val="009D294D"/>
    <w:rsid w:val="00A05ED2"/>
    <w:rsid w:val="00A06DBB"/>
    <w:rsid w:val="00A16DA9"/>
    <w:rsid w:val="00A850BB"/>
    <w:rsid w:val="00A945CC"/>
    <w:rsid w:val="00AB4032"/>
    <w:rsid w:val="00AC3009"/>
    <w:rsid w:val="00B0406C"/>
    <w:rsid w:val="00B31549"/>
    <w:rsid w:val="00B342A0"/>
    <w:rsid w:val="00B34BBB"/>
    <w:rsid w:val="00B3562D"/>
    <w:rsid w:val="00B42826"/>
    <w:rsid w:val="00B477FF"/>
    <w:rsid w:val="00B80E77"/>
    <w:rsid w:val="00BD46F7"/>
    <w:rsid w:val="00BE4C21"/>
    <w:rsid w:val="00C35611"/>
    <w:rsid w:val="00C363BA"/>
    <w:rsid w:val="00C45F13"/>
    <w:rsid w:val="00CC7D81"/>
    <w:rsid w:val="00D10055"/>
    <w:rsid w:val="00D72604"/>
    <w:rsid w:val="00D75FA7"/>
    <w:rsid w:val="00DA02C8"/>
    <w:rsid w:val="00DB4467"/>
    <w:rsid w:val="00DF10AD"/>
    <w:rsid w:val="00E075A8"/>
    <w:rsid w:val="00E131E0"/>
    <w:rsid w:val="00E27180"/>
    <w:rsid w:val="00E34DC2"/>
    <w:rsid w:val="00E453D9"/>
    <w:rsid w:val="00E81F4C"/>
    <w:rsid w:val="00EB3BC8"/>
    <w:rsid w:val="00EF0357"/>
    <w:rsid w:val="00F50B18"/>
    <w:rsid w:val="00FE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D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453D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B48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B489C"/>
  </w:style>
  <w:style w:type="paragraph" w:styleId="a5">
    <w:name w:val="footer"/>
    <w:basedOn w:val="a"/>
    <w:link w:val="Char0"/>
    <w:uiPriority w:val="99"/>
    <w:unhideWhenUsed/>
    <w:rsid w:val="009B48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B489C"/>
  </w:style>
  <w:style w:type="character" w:styleId="a6">
    <w:name w:val="annotation reference"/>
    <w:basedOn w:val="a0"/>
    <w:uiPriority w:val="99"/>
    <w:semiHidden/>
    <w:unhideWhenUsed/>
    <w:rsid w:val="00213D7F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213D7F"/>
    <w:rPr>
      <w:szCs w:val="20"/>
    </w:rPr>
  </w:style>
  <w:style w:type="character" w:customStyle="1" w:styleId="Char1">
    <w:name w:val="메모 텍스트 Char"/>
    <w:basedOn w:val="a0"/>
    <w:link w:val="a7"/>
    <w:uiPriority w:val="99"/>
    <w:semiHidden/>
    <w:rsid w:val="00213D7F"/>
    <w:rPr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13D7F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213D7F"/>
    <w:rPr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213D7F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9"/>
    <w:uiPriority w:val="99"/>
    <w:semiHidden/>
    <w:rsid w:val="00213D7F"/>
    <w:rPr>
      <w:rFonts w:ascii="Tahoma" w:hAnsi="Tahoma" w:cs="Tahoma"/>
      <w:sz w:val="16"/>
      <w:szCs w:val="16"/>
    </w:rPr>
  </w:style>
  <w:style w:type="paragraph" w:styleId="aa">
    <w:name w:val="Date"/>
    <w:basedOn w:val="a"/>
    <w:next w:val="a"/>
    <w:link w:val="Char4"/>
    <w:uiPriority w:val="99"/>
    <w:semiHidden/>
    <w:unhideWhenUsed/>
    <w:rsid w:val="00B342A0"/>
  </w:style>
  <w:style w:type="character" w:customStyle="1" w:styleId="Char4">
    <w:name w:val="날짜 Char"/>
    <w:basedOn w:val="a0"/>
    <w:link w:val="aa"/>
    <w:uiPriority w:val="99"/>
    <w:semiHidden/>
    <w:rsid w:val="00B342A0"/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67BD-84E6-4606-A90E-498A27DD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cp:lastPrinted>2012-03-08T03:16:00Z</cp:lastPrinted>
  <dcterms:created xsi:type="dcterms:W3CDTF">2012-03-12T00:23:00Z</dcterms:created>
  <dcterms:modified xsi:type="dcterms:W3CDTF">2012-03-12T00:23:00Z</dcterms:modified>
</cp:coreProperties>
</file>